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D26A1" w14:textId="77777777" w:rsidR="003837BA" w:rsidRPr="003837BA" w:rsidRDefault="003837BA" w:rsidP="003837BA">
      <w:pPr>
        <w:rPr>
          <w:b/>
          <w:bCs/>
          <w:sz w:val="20"/>
          <w:szCs w:val="20"/>
        </w:rPr>
      </w:pPr>
      <w:r w:rsidRPr="003837BA">
        <w:rPr>
          <w:b/>
          <w:bCs/>
          <w:sz w:val="20"/>
          <w:szCs w:val="20"/>
        </w:rPr>
        <w:t>Summary</w:t>
      </w:r>
    </w:p>
    <w:p w14:paraId="787FBCB6" w14:textId="77777777" w:rsidR="003837BA" w:rsidRPr="003837BA" w:rsidRDefault="003837BA" w:rsidP="003837BA">
      <w:pPr>
        <w:rPr>
          <w:sz w:val="20"/>
          <w:szCs w:val="20"/>
        </w:rPr>
      </w:pPr>
      <w:proofErr w:type="gramStart"/>
      <w:r w:rsidRPr="003837BA">
        <w:rPr>
          <w:sz w:val="20"/>
          <w:szCs w:val="20"/>
        </w:rPr>
        <w:t>A visionary</w:t>
      </w:r>
      <w:proofErr w:type="gramEnd"/>
      <w:r w:rsidRPr="003837BA">
        <w:rPr>
          <w:sz w:val="20"/>
          <w:szCs w:val="20"/>
        </w:rPr>
        <w:t xml:space="preserve"> and results-driven Communication Leader with a Master of Arts degree and over 10 years of extensive experience in corporate communications, public relations, and integrated marketing. Proven expertise in developing impactful communication strategies, managing complex brand reputations, navigating crises, and leading high-performing teams to achieve measurable business objectives. Seeking a senior leadership role as a Director of Communications, Chief Communications Officer (CCO), or VP of Public Relations to shape organizational narratives and enhance brand value in a dynamic environment.</w:t>
      </w:r>
    </w:p>
    <w:p w14:paraId="5777843B" w14:textId="77777777" w:rsidR="003837BA" w:rsidRPr="003837BA" w:rsidRDefault="003837BA" w:rsidP="00307A15">
      <w:pPr>
        <w:spacing w:before="120"/>
        <w:rPr>
          <w:b/>
          <w:bCs/>
          <w:sz w:val="20"/>
          <w:szCs w:val="20"/>
        </w:rPr>
      </w:pPr>
      <w:r w:rsidRPr="003837BA">
        <w:rPr>
          <w:b/>
          <w:bCs/>
          <w:sz w:val="20"/>
          <w:szCs w:val="20"/>
        </w:rPr>
        <w:t>Education</w:t>
      </w:r>
    </w:p>
    <w:p w14:paraId="53E6F21C" w14:textId="34C211DD" w:rsidR="003837BA" w:rsidRPr="00307A15" w:rsidRDefault="003837BA" w:rsidP="003837BA">
      <w:pPr>
        <w:rPr>
          <w:sz w:val="20"/>
          <w:szCs w:val="20"/>
        </w:rPr>
      </w:pPr>
      <w:r w:rsidRPr="00307A15">
        <w:rPr>
          <w:sz w:val="20"/>
          <w:szCs w:val="20"/>
        </w:rPr>
        <w:t>Governors State University, University Park, IL</w:t>
      </w:r>
    </w:p>
    <w:p w14:paraId="1F18BDDA" w14:textId="5114EEFF" w:rsidR="003837BA" w:rsidRPr="003837BA" w:rsidRDefault="003837BA" w:rsidP="003837BA">
      <w:pPr>
        <w:rPr>
          <w:sz w:val="20"/>
          <w:szCs w:val="20"/>
        </w:rPr>
      </w:pPr>
      <w:r w:rsidRPr="003837BA">
        <w:rPr>
          <w:b/>
          <w:bCs/>
          <w:sz w:val="20"/>
          <w:szCs w:val="20"/>
        </w:rPr>
        <w:t>Master of Arts in Communication, Media, and Performance</w:t>
      </w:r>
      <w:r w:rsidRPr="00307A15">
        <w:rPr>
          <w:sz w:val="20"/>
          <w:szCs w:val="20"/>
        </w:rPr>
        <w:t xml:space="preserve">, </w:t>
      </w:r>
      <w:r w:rsidRPr="003837BA">
        <w:rPr>
          <w:sz w:val="20"/>
          <w:szCs w:val="20"/>
        </w:rPr>
        <w:t>May 2014</w:t>
      </w:r>
    </w:p>
    <w:p w14:paraId="133815B0" w14:textId="422A56AF" w:rsidR="003837BA" w:rsidRPr="00307A15" w:rsidRDefault="003837BA" w:rsidP="003837BA">
      <w:pPr>
        <w:pStyle w:val="ListParagraph"/>
        <w:numPr>
          <w:ilvl w:val="0"/>
          <w:numId w:val="6"/>
        </w:numPr>
        <w:rPr>
          <w:sz w:val="20"/>
          <w:szCs w:val="20"/>
        </w:rPr>
      </w:pPr>
      <w:r w:rsidRPr="00307A15">
        <w:rPr>
          <w:b/>
          <w:bCs/>
          <w:sz w:val="20"/>
          <w:szCs w:val="20"/>
        </w:rPr>
        <w:t>Thesis:</w:t>
      </w:r>
      <w:r w:rsidRPr="00307A15">
        <w:rPr>
          <w:sz w:val="20"/>
          <w:szCs w:val="20"/>
        </w:rPr>
        <w:t xml:space="preserve"> </w:t>
      </w:r>
      <w:r w:rsidRPr="00307A15">
        <w:rPr>
          <w:i/>
          <w:iCs/>
          <w:sz w:val="20"/>
          <w:szCs w:val="20"/>
        </w:rPr>
        <w:t>Analyzing the Effectiveness of Digital Crisis Communication Strategies in Fortune 500 Companies</w:t>
      </w:r>
      <w:r w:rsidRPr="00307A15">
        <w:rPr>
          <w:sz w:val="20"/>
          <w:szCs w:val="20"/>
        </w:rPr>
        <w:t xml:space="preserve"> (January 2013 - May 2014)</w:t>
      </w:r>
    </w:p>
    <w:p w14:paraId="1DF41F2B" w14:textId="395C6DDE" w:rsidR="003837BA" w:rsidRPr="00307A15" w:rsidRDefault="003837BA" w:rsidP="00307A15">
      <w:pPr>
        <w:spacing w:before="120"/>
        <w:rPr>
          <w:b/>
          <w:bCs/>
          <w:sz w:val="20"/>
          <w:szCs w:val="20"/>
        </w:rPr>
      </w:pPr>
      <w:r w:rsidRPr="003837BA">
        <w:rPr>
          <w:sz w:val="20"/>
          <w:szCs w:val="20"/>
        </w:rPr>
        <w:t xml:space="preserve">University of Wisconsin-Madison, Madison, WI </w:t>
      </w:r>
    </w:p>
    <w:p w14:paraId="69A4AAF8" w14:textId="08A82199" w:rsidR="003837BA" w:rsidRPr="003837BA" w:rsidRDefault="003837BA" w:rsidP="003837BA">
      <w:pPr>
        <w:rPr>
          <w:sz w:val="20"/>
          <w:szCs w:val="20"/>
        </w:rPr>
      </w:pPr>
      <w:r w:rsidRPr="003837BA">
        <w:rPr>
          <w:b/>
          <w:bCs/>
          <w:sz w:val="20"/>
          <w:szCs w:val="20"/>
        </w:rPr>
        <w:t>Bachelor of Arts (B.A.) in Communication</w:t>
      </w:r>
      <w:r w:rsidRPr="00307A15">
        <w:rPr>
          <w:sz w:val="20"/>
          <w:szCs w:val="20"/>
        </w:rPr>
        <w:t xml:space="preserve">, </w:t>
      </w:r>
      <w:r w:rsidRPr="003837BA">
        <w:rPr>
          <w:sz w:val="20"/>
          <w:szCs w:val="20"/>
        </w:rPr>
        <w:t>May 2010</w:t>
      </w:r>
    </w:p>
    <w:p w14:paraId="6D3FE879" w14:textId="77777777" w:rsidR="003837BA" w:rsidRPr="003837BA" w:rsidRDefault="003837BA" w:rsidP="00307A15">
      <w:pPr>
        <w:spacing w:before="120"/>
        <w:rPr>
          <w:b/>
          <w:bCs/>
          <w:sz w:val="20"/>
          <w:szCs w:val="20"/>
        </w:rPr>
      </w:pPr>
      <w:r w:rsidRPr="003837BA">
        <w:rPr>
          <w:b/>
          <w:bCs/>
          <w:sz w:val="20"/>
          <w:szCs w:val="20"/>
        </w:rPr>
        <w:t>Professional Experience</w:t>
      </w:r>
    </w:p>
    <w:p w14:paraId="47C657E0" w14:textId="3727C1BD" w:rsidR="003837BA" w:rsidRPr="003837BA" w:rsidRDefault="003837BA" w:rsidP="003837BA">
      <w:pPr>
        <w:rPr>
          <w:sz w:val="20"/>
          <w:szCs w:val="20"/>
        </w:rPr>
      </w:pPr>
      <w:r w:rsidRPr="003837BA">
        <w:rPr>
          <w:b/>
          <w:bCs/>
          <w:sz w:val="20"/>
          <w:szCs w:val="20"/>
        </w:rPr>
        <w:t>Director of Corporate Communications</w:t>
      </w:r>
      <w:r w:rsidRPr="003837BA">
        <w:rPr>
          <w:sz w:val="20"/>
          <w:szCs w:val="20"/>
        </w:rPr>
        <w:t xml:space="preserve"> </w:t>
      </w:r>
      <w:r w:rsidRPr="00307A15">
        <w:rPr>
          <w:sz w:val="20"/>
          <w:szCs w:val="20"/>
        </w:rPr>
        <w:t xml:space="preserve">| </w:t>
      </w:r>
      <w:r w:rsidRPr="003837BA">
        <w:rPr>
          <w:sz w:val="20"/>
          <w:szCs w:val="20"/>
        </w:rPr>
        <w:t>Global Tech Innovators, Chicago, IL</w:t>
      </w:r>
      <w:r w:rsidRPr="00307A15">
        <w:rPr>
          <w:sz w:val="20"/>
          <w:szCs w:val="20"/>
        </w:rPr>
        <w:t>,</w:t>
      </w:r>
      <w:r w:rsidRPr="003837BA">
        <w:rPr>
          <w:sz w:val="20"/>
          <w:szCs w:val="20"/>
        </w:rPr>
        <w:t xml:space="preserve"> June 2018 – Present</w:t>
      </w:r>
    </w:p>
    <w:p w14:paraId="1F261833" w14:textId="2B850D32" w:rsidR="003837BA" w:rsidRPr="003837BA" w:rsidRDefault="003837BA" w:rsidP="003837BA">
      <w:pPr>
        <w:numPr>
          <w:ilvl w:val="0"/>
          <w:numId w:val="1"/>
        </w:numPr>
        <w:rPr>
          <w:sz w:val="20"/>
          <w:szCs w:val="20"/>
        </w:rPr>
      </w:pPr>
      <w:r w:rsidRPr="003837BA">
        <w:rPr>
          <w:sz w:val="20"/>
          <w:szCs w:val="20"/>
        </w:rPr>
        <w:t>Develop and execute comprehensive corporate communication strategies, enhancing brand reputation and stakeholder trust for a $5B global technology company.</w:t>
      </w:r>
    </w:p>
    <w:p w14:paraId="137B1E9E" w14:textId="2A57F714" w:rsidR="003837BA" w:rsidRPr="003837BA" w:rsidRDefault="003837BA" w:rsidP="003837BA">
      <w:pPr>
        <w:numPr>
          <w:ilvl w:val="0"/>
          <w:numId w:val="1"/>
        </w:numPr>
        <w:rPr>
          <w:sz w:val="20"/>
          <w:szCs w:val="20"/>
        </w:rPr>
      </w:pPr>
      <w:r w:rsidRPr="003837BA">
        <w:rPr>
          <w:sz w:val="20"/>
          <w:szCs w:val="20"/>
        </w:rPr>
        <w:t>Le</w:t>
      </w:r>
      <w:r w:rsidR="00847528">
        <w:rPr>
          <w:sz w:val="20"/>
          <w:szCs w:val="20"/>
        </w:rPr>
        <w:t>a</w:t>
      </w:r>
      <w:r w:rsidRPr="003837BA">
        <w:rPr>
          <w:sz w:val="20"/>
          <w:szCs w:val="20"/>
        </w:rPr>
        <w:t>d crisis communication efforts for 5+ major incidents, effectively managing media relations and public perception during challenging periods.</w:t>
      </w:r>
    </w:p>
    <w:p w14:paraId="75524ED0" w14:textId="644E81D7" w:rsidR="003837BA" w:rsidRPr="003837BA" w:rsidRDefault="003837BA" w:rsidP="003837BA">
      <w:pPr>
        <w:numPr>
          <w:ilvl w:val="0"/>
          <w:numId w:val="1"/>
        </w:numPr>
        <w:rPr>
          <w:sz w:val="20"/>
          <w:szCs w:val="20"/>
        </w:rPr>
      </w:pPr>
      <w:r w:rsidRPr="003837BA">
        <w:rPr>
          <w:sz w:val="20"/>
          <w:szCs w:val="20"/>
        </w:rPr>
        <w:t>Overs</w:t>
      </w:r>
      <w:r w:rsidR="00847528">
        <w:rPr>
          <w:sz w:val="20"/>
          <w:szCs w:val="20"/>
        </w:rPr>
        <w:t>ee</w:t>
      </w:r>
      <w:r w:rsidRPr="003837BA">
        <w:rPr>
          <w:sz w:val="20"/>
          <w:szCs w:val="20"/>
        </w:rPr>
        <w:t xml:space="preserve"> all internal and external communications, including executive messaging, investor relations, public relations, and social media strategy.</w:t>
      </w:r>
    </w:p>
    <w:p w14:paraId="71A68356" w14:textId="32D8014E" w:rsidR="003837BA" w:rsidRPr="003837BA" w:rsidRDefault="003837BA" w:rsidP="003837BA">
      <w:pPr>
        <w:numPr>
          <w:ilvl w:val="0"/>
          <w:numId w:val="1"/>
        </w:numPr>
        <w:rPr>
          <w:sz w:val="20"/>
          <w:szCs w:val="20"/>
        </w:rPr>
      </w:pPr>
      <w:r w:rsidRPr="003837BA">
        <w:rPr>
          <w:sz w:val="20"/>
          <w:szCs w:val="20"/>
        </w:rPr>
        <w:t>Manage relationships with PR agencies, media outlets, and key influencers, securing over 500 positive media placements annually.</w:t>
      </w:r>
    </w:p>
    <w:p w14:paraId="1C096B29" w14:textId="640C9736" w:rsidR="003837BA" w:rsidRPr="003837BA" w:rsidRDefault="003837BA" w:rsidP="00307A15">
      <w:pPr>
        <w:spacing w:before="120"/>
        <w:rPr>
          <w:sz w:val="20"/>
          <w:szCs w:val="20"/>
        </w:rPr>
      </w:pPr>
      <w:r w:rsidRPr="003837BA">
        <w:rPr>
          <w:b/>
          <w:bCs/>
          <w:sz w:val="20"/>
          <w:szCs w:val="20"/>
        </w:rPr>
        <w:t>Senior Public Relations Manager</w:t>
      </w:r>
      <w:r w:rsidRPr="003837BA">
        <w:rPr>
          <w:sz w:val="20"/>
          <w:szCs w:val="20"/>
        </w:rPr>
        <w:t xml:space="preserve"> </w:t>
      </w:r>
      <w:r w:rsidRPr="00307A15">
        <w:rPr>
          <w:sz w:val="20"/>
          <w:szCs w:val="20"/>
        </w:rPr>
        <w:t xml:space="preserve">| </w:t>
      </w:r>
      <w:r w:rsidRPr="003837BA">
        <w:rPr>
          <w:sz w:val="20"/>
          <w:szCs w:val="20"/>
        </w:rPr>
        <w:t>Leading PR Agency, Chicago, IL</w:t>
      </w:r>
      <w:r w:rsidRPr="00307A15">
        <w:rPr>
          <w:sz w:val="20"/>
          <w:szCs w:val="20"/>
        </w:rPr>
        <w:t>,</w:t>
      </w:r>
      <w:r w:rsidRPr="003837BA">
        <w:rPr>
          <w:sz w:val="20"/>
          <w:szCs w:val="20"/>
        </w:rPr>
        <w:t xml:space="preserve"> January 2015 – May 2018</w:t>
      </w:r>
    </w:p>
    <w:p w14:paraId="3060D38B" w14:textId="77777777" w:rsidR="003837BA" w:rsidRPr="003837BA" w:rsidRDefault="003837BA" w:rsidP="003837BA">
      <w:pPr>
        <w:numPr>
          <w:ilvl w:val="0"/>
          <w:numId w:val="2"/>
        </w:numPr>
        <w:rPr>
          <w:sz w:val="20"/>
          <w:szCs w:val="20"/>
        </w:rPr>
      </w:pPr>
      <w:r w:rsidRPr="003837BA">
        <w:rPr>
          <w:sz w:val="20"/>
          <w:szCs w:val="20"/>
        </w:rPr>
        <w:t>Managed PR campaigns for a portfolio of 10+ high-profile clients in the consumer goods and healthcare sectors, consistently exceeding media coverage targets by 20%.</w:t>
      </w:r>
    </w:p>
    <w:p w14:paraId="0DA0588F" w14:textId="77777777" w:rsidR="003837BA" w:rsidRPr="003837BA" w:rsidRDefault="003837BA" w:rsidP="003837BA">
      <w:pPr>
        <w:numPr>
          <w:ilvl w:val="0"/>
          <w:numId w:val="2"/>
        </w:numPr>
        <w:rPr>
          <w:sz w:val="20"/>
          <w:szCs w:val="20"/>
        </w:rPr>
      </w:pPr>
      <w:r w:rsidRPr="003837BA">
        <w:rPr>
          <w:sz w:val="20"/>
          <w:szCs w:val="20"/>
        </w:rPr>
        <w:t>Developed comprehensive PR plans, including media outreach strategies, press kit development, and key message formulation.</w:t>
      </w:r>
    </w:p>
    <w:p w14:paraId="5B72305A" w14:textId="77777777" w:rsidR="003837BA" w:rsidRPr="003837BA" w:rsidRDefault="003837BA" w:rsidP="003837BA">
      <w:pPr>
        <w:numPr>
          <w:ilvl w:val="0"/>
          <w:numId w:val="2"/>
        </w:numPr>
        <w:rPr>
          <w:sz w:val="20"/>
          <w:szCs w:val="20"/>
        </w:rPr>
      </w:pPr>
      <w:r w:rsidRPr="003837BA">
        <w:rPr>
          <w:sz w:val="20"/>
          <w:szCs w:val="20"/>
        </w:rPr>
        <w:t>Served as a primary media spokesperson and conducted media training for client executives.</w:t>
      </w:r>
    </w:p>
    <w:p w14:paraId="46B5D4B2" w14:textId="77777777" w:rsidR="003837BA" w:rsidRPr="003837BA" w:rsidRDefault="003837BA" w:rsidP="003837BA">
      <w:pPr>
        <w:numPr>
          <w:ilvl w:val="0"/>
          <w:numId w:val="2"/>
        </w:numPr>
        <w:rPr>
          <w:sz w:val="20"/>
          <w:szCs w:val="20"/>
        </w:rPr>
      </w:pPr>
      <w:r w:rsidRPr="003837BA">
        <w:rPr>
          <w:sz w:val="20"/>
          <w:szCs w:val="20"/>
        </w:rPr>
        <w:t>Analyzed media coverage and campaign performance, providing data-driven insights to clients.</w:t>
      </w:r>
    </w:p>
    <w:p w14:paraId="48AD8F00" w14:textId="77777777" w:rsidR="003837BA" w:rsidRPr="003837BA" w:rsidRDefault="003837BA" w:rsidP="00307A15">
      <w:pPr>
        <w:spacing w:before="120"/>
        <w:rPr>
          <w:b/>
          <w:bCs/>
          <w:sz w:val="20"/>
          <w:szCs w:val="20"/>
        </w:rPr>
      </w:pPr>
      <w:r w:rsidRPr="003837BA">
        <w:rPr>
          <w:b/>
          <w:bCs/>
          <w:sz w:val="20"/>
          <w:szCs w:val="20"/>
        </w:rPr>
        <w:t>Skills</w:t>
      </w:r>
    </w:p>
    <w:p w14:paraId="4553C0C7" w14:textId="77777777" w:rsidR="003837BA" w:rsidRPr="003837BA" w:rsidRDefault="003837BA" w:rsidP="003837BA">
      <w:pPr>
        <w:numPr>
          <w:ilvl w:val="0"/>
          <w:numId w:val="3"/>
        </w:numPr>
        <w:rPr>
          <w:sz w:val="20"/>
          <w:szCs w:val="20"/>
        </w:rPr>
      </w:pPr>
      <w:r w:rsidRPr="003837BA">
        <w:rPr>
          <w:b/>
          <w:bCs/>
          <w:sz w:val="20"/>
          <w:szCs w:val="20"/>
        </w:rPr>
        <w:t>Strategic Communication:</w:t>
      </w:r>
      <w:r w:rsidRPr="003837BA">
        <w:rPr>
          <w:sz w:val="20"/>
          <w:szCs w:val="20"/>
        </w:rPr>
        <w:t xml:space="preserve"> Corporate Communications, Public Relations, Media Relations, Investor Relations, Crisis Communication, Brand Management, Reputation Management</w:t>
      </w:r>
    </w:p>
    <w:p w14:paraId="39175A99" w14:textId="1619F9D1" w:rsidR="003837BA" w:rsidRPr="003837BA" w:rsidRDefault="003837BA" w:rsidP="003837BA">
      <w:pPr>
        <w:numPr>
          <w:ilvl w:val="0"/>
          <w:numId w:val="3"/>
        </w:numPr>
        <w:rPr>
          <w:sz w:val="20"/>
          <w:szCs w:val="20"/>
        </w:rPr>
      </w:pPr>
      <w:r w:rsidRPr="003837BA">
        <w:rPr>
          <w:b/>
          <w:bCs/>
          <w:sz w:val="20"/>
          <w:szCs w:val="20"/>
        </w:rPr>
        <w:t>Campaign Management:</w:t>
      </w:r>
      <w:r w:rsidRPr="003837BA">
        <w:rPr>
          <w:sz w:val="20"/>
          <w:szCs w:val="20"/>
        </w:rPr>
        <w:t xml:space="preserve"> Integrated Marketing Communications, Digital Strategy, Content Strategy, Social Media Strategy, Campaign Analytics</w:t>
      </w:r>
    </w:p>
    <w:p w14:paraId="4FFB8449" w14:textId="77777777" w:rsidR="003837BA" w:rsidRPr="003837BA" w:rsidRDefault="003837BA" w:rsidP="003837BA">
      <w:pPr>
        <w:numPr>
          <w:ilvl w:val="0"/>
          <w:numId w:val="3"/>
        </w:numPr>
        <w:rPr>
          <w:sz w:val="20"/>
          <w:szCs w:val="20"/>
        </w:rPr>
      </w:pPr>
      <w:r w:rsidRPr="003837BA">
        <w:rPr>
          <w:b/>
          <w:bCs/>
          <w:sz w:val="20"/>
          <w:szCs w:val="20"/>
        </w:rPr>
        <w:t>Leadership &amp; Management:</w:t>
      </w:r>
      <w:r w:rsidRPr="003837BA">
        <w:rPr>
          <w:sz w:val="20"/>
          <w:szCs w:val="20"/>
        </w:rPr>
        <w:t xml:space="preserve"> Team Leadership, Agency Management, Budget Management, Cross-Functional Collaboration, Strategic Planning</w:t>
      </w:r>
    </w:p>
    <w:p w14:paraId="7F0EC327" w14:textId="0E3525A7" w:rsidR="003837BA" w:rsidRPr="003837BA" w:rsidRDefault="003837BA" w:rsidP="003837BA">
      <w:pPr>
        <w:numPr>
          <w:ilvl w:val="0"/>
          <w:numId w:val="3"/>
        </w:numPr>
        <w:rPr>
          <w:sz w:val="20"/>
          <w:szCs w:val="20"/>
        </w:rPr>
      </w:pPr>
      <w:r w:rsidRPr="003837BA">
        <w:rPr>
          <w:b/>
          <w:bCs/>
          <w:sz w:val="20"/>
          <w:szCs w:val="20"/>
        </w:rPr>
        <w:t>Software:</w:t>
      </w:r>
      <w:r w:rsidRPr="003837BA">
        <w:rPr>
          <w:sz w:val="20"/>
          <w:szCs w:val="20"/>
        </w:rPr>
        <w:t xml:space="preserve"> Cision, Meltwater, Salesforce Marketing Cloud, Google Analytics, Adobe Creative Suite</w:t>
      </w:r>
    </w:p>
    <w:p w14:paraId="746198D0" w14:textId="77777777" w:rsidR="003837BA" w:rsidRPr="003837BA" w:rsidRDefault="003837BA" w:rsidP="00307A15">
      <w:pPr>
        <w:spacing w:before="120"/>
        <w:rPr>
          <w:b/>
          <w:bCs/>
          <w:sz w:val="20"/>
          <w:szCs w:val="20"/>
        </w:rPr>
      </w:pPr>
      <w:r w:rsidRPr="003837BA">
        <w:rPr>
          <w:b/>
          <w:bCs/>
          <w:sz w:val="20"/>
          <w:szCs w:val="20"/>
        </w:rPr>
        <w:t>Awards &amp; Recognition</w:t>
      </w:r>
    </w:p>
    <w:p w14:paraId="5F306842" w14:textId="2CF3A193" w:rsidR="003837BA" w:rsidRPr="003837BA" w:rsidRDefault="003837BA" w:rsidP="003837BA">
      <w:pPr>
        <w:numPr>
          <w:ilvl w:val="0"/>
          <w:numId w:val="4"/>
        </w:numPr>
        <w:rPr>
          <w:sz w:val="20"/>
          <w:szCs w:val="20"/>
        </w:rPr>
      </w:pPr>
      <w:r w:rsidRPr="003837BA">
        <w:rPr>
          <w:sz w:val="20"/>
          <w:szCs w:val="20"/>
        </w:rPr>
        <w:t>PRSA Silver Anvil Award for Crisis Communication Campaign</w:t>
      </w:r>
      <w:r w:rsidR="00307A15">
        <w:rPr>
          <w:sz w:val="20"/>
          <w:szCs w:val="20"/>
        </w:rPr>
        <w:t xml:space="preserve">, </w:t>
      </w:r>
      <w:r w:rsidRPr="003837BA">
        <w:rPr>
          <w:sz w:val="20"/>
          <w:szCs w:val="20"/>
        </w:rPr>
        <w:t>August 2022</w:t>
      </w:r>
    </w:p>
    <w:p w14:paraId="5F1CA030" w14:textId="066035F0" w:rsidR="003837BA" w:rsidRPr="003837BA" w:rsidRDefault="003837BA" w:rsidP="003837BA">
      <w:pPr>
        <w:numPr>
          <w:ilvl w:val="0"/>
          <w:numId w:val="4"/>
        </w:numPr>
        <w:rPr>
          <w:sz w:val="20"/>
          <w:szCs w:val="20"/>
        </w:rPr>
      </w:pPr>
      <w:r w:rsidRPr="003837BA">
        <w:rPr>
          <w:sz w:val="20"/>
          <w:szCs w:val="20"/>
        </w:rPr>
        <w:t>GSU Outstanding Graduate Thesis Award</w:t>
      </w:r>
      <w:r w:rsidR="00307A15">
        <w:rPr>
          <w:sz w:val="20"/>
          <w:szCs w:val="20"/>
        </w:rPr>
        <w:t xml:space="preserve">, </w:t>
      </w:r>
      <w:r w:rsidRPr="003837BA">
        <w:rPr>
          <w:sz w:val="20"/>
          <w:szCs w:val="20"/>
        </w:rPr>
        <w:t>May 2014</w:t>
      </w:r>
    </w:p>
    <w:p w14:paraId="683A4713" w14:textId="2467367D" w:rsidR="003837BA" w:rsidRPr="003837BA" w:rsidRDefault="003837BA" w:rsidP="003837BA">
      <w:pPr>
        <w:numPr>
          <w:ilvl w:val="0"/>
          <w:numId w:val="4"/>
        </w:numPr>
        <w:rPr>
          <w:sz w:val="20"/>
          <w:szCs w:val="20"/>
        </w:rPr>
      </w:pPr>
      <w:r w:rsidRPr="003837BA">
        <w:rPr>
          <w:sz w:val="20"/>
          <w:szCs w:val="20"/>
        </w:rPr>
        <w:t>Top 40 Under 40 in PR, PRWeek</w:t>
      </w:r>
      <w:r w:rsidR="00307A15">
        <w:rPr>
          <w:sz w:val="20"/>
          <w:szCs w:val="20"/>
        </w:rPr>
        <w:t xml:space="preserve">, </w:t>
      </w:r>
      <w:r w:rsidRPr="003837BA">
        <w:rPr>
          <w:sz w:val="20"/>
          <w:szCs w:val="20"/>
        </w:rPr>
        <w:t>March 2020</w:t>
      </w:r>
    </w:p>
    <w:p w14:paraId="1EC5847D" w14:textId="77777777" w:rsidR="003837BA" w:rsidRPr="003837BA" w:rsidRDefault="003837BA" w:rsidP="00307A15">
      <w:pPr>
        <w:spacing w:before="120"/>
        <w:rPr>
          <w:b/>
          <w:bCs/>
          <w:sz w:val="20"/>
          <w:szCs w:val="20"/>
        </w:rPr>
      </w:pPr>
      <w:r w:rsidRPr="003837BA">
        <w:rPr>
          <w:b/>
          <w:bCs/>
          <w:sz w:val="20"/>
          <w:szCs w:val="20"/>
        </w:rPr>
        <w:t>Professional Networks &amp; Affiliations</w:t>
      </w:r>
    </w:p>
    <w:p w14:paraId="330CC68D" w14:textId="77777777" w:rsidR="00307A15" w:rsidRPr="00307A15" w:rsidRDefault="003837BA" w:rsidP="00307A15">
      <w:pPr>
        <w:numPr>
          <w:ilvl w:val="0"/>
          <w:numId w:val="4"/>
        </w:numPr>
        <w:rPr>
          <w:sz w:val="20"/>
          <w:szCs w:val="20"/>
        </w:rPr>
      </w:pPr>
      <w:r w:rsidRPr="003837BA">
        <w:rPr>
          <w:sz w:val="20"/>
          <w:szCs w:val="20"/>
        </w:rPr>
        <w:t>Public Relations Society of America – Member since September 2010</w:t>
      </w:r>
    </w:p>
    <w:p w14:paraId="1A78680F" w14:textId="2C0410FF" w:rsidR="003837BA" w:rsidRPr="003837BA" w:rsidRDefault="003837BA" w:rsidP="00307A15">
      <w:pPr>
        <w:numPr>
          <w:ilvl w:val="1"/>
          <w:numId w:val="5"/>
        </w:numPr>
        <w:rPr>
          <w:sz w:val="20"/>
          <w:szCs w:val="20"/>
        </w:rPr>
      </w:pPr>
      <w:r w:rsidRPr="003837BA">
        <w:rPr>
          <w:sz w:val="20"/>
          <w:szCs w:val="20"/>
        </w:rPr>
        <w:t>Chicago Chapter Board Member since January 2018</w:t>
      </w:r>
    </w:p>
    <w:p w14:paraId="183CC737" w14:textId="20B61214" w:rsidR="003837BA" w:rsidRPr="003837BA" w:rsidRDefault="003837BA" w:rsidP="003837BA">
      <w:pPr>
        <w:numPr>
          <w:ilvl w:val="0"/>
          <w:numId w:val="5"/>
        </w:numPr>
        <w:rPr>
          <w:sz w:val="20"/>
          <w:szCs w:val="20"/>
        </w:rPr>
      </w:pPr>
      <w:r w:rsidRPr="003837BA">
        <w:rPr>
          <w:sz w:val="20"/>
          <w:szCs w:val="20"/>
        </w:rPr>
        <w:t>International Association of Business Communicators – Member since March 2012</w:t>
      </w:r>
    </w:p>
    <w:p w14:paraId="5BA3E3B8" w14:textId="77777777" w:rsidR="00847528" w:rsidRDefault="003837BA" w:rsidP="003837BA">
      <w:pPr>
        <w:numPr>
          <w:ilvl w:val="0"/>
          <w:numId w:val="5"/>
        </w:numPr>
        <w:rPr>
          <w:sz w:val="20"/>
          <w:szCs w:val="20"/>
        </w:rPr>
      </w:pPr>
      <w:r w:rsidRPr="003837BA">
        <w:rPr>
          <w:sz w:val="20"/>
          <w:szCs w:val="20"/>
        </w:rPr>
        <w:t xml:space="preserve">Global Communication Certification Council </w:t>
      </w:r>
      <w:r w:rsidRPr="00307A15">
        <w:rPr>
          <w:sz w:val="20"/>
          <w:szCs w:val="20"/>
        </w:rPr>
        <w:t>–</w:t>
      </w:r>
      <w:r w:rsidRPr="003837BA">
        <w:rPr>
          <w:sz w:val="20"/>
          <w:szCs w:val="20"/>
        </w:rPr>
        <w:t xml:space="preserve"> Certified Communication Management Professional</w:t>
      </w:r>
    </w:p>
    <w:p w14:paraId="6EB3528F" w14:textId="2717EB20" w:rsidR="003837BA" w:rsidRPr="003837BA" w:rsidRDefault="003837BA" w:rsidP="00847528">
      <w:pPr>
        <w:numPr>
          <w:ilvl w:val="1"/>
          <w:numId w:val="5"/>
        </w:numPr>
        <w:rPr>
          <w:sz w:val="20"/>
          <w:szCs w:val="20"/>
        </w:rPr>
      </w:pPr>
      <w:r w:rsidRPr="003837BA">
        <w:rPr>
          <w:sz w:val="20"/>
          <w:szCs w:val="20"/>
        </w:rPr>
        <w:t>Issued: September 2017</w:t>
      </w:r>
    </w:p>
    <w:p w14:paraId="09349527" w14:textId="77777777" w:rsidR="004C3A0D" w:rsidRPr="00307A15" w:rsidRDefault="004C3A0D">
      <w:pPr>
        <w:rPr>
          <w:sz w:val="20"/>
          <w:szCs w:val="20"/>
        </w:rPr>
      </w:pPr>
    </w:p>
    <w:sectPr w:rsidR="004C3A0D" w:rsidRPr="00307A15" w:rsidSect="00307A1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A7B0" w14:textId="77777777" w:rsidR="00002DB8" w:rsidRDefault="00002DB8" w:rsidP="00002DB8">
      <w:r>
        <w:separator/>
      </w:r>
    </w:p>
  </w:endnote>
  <w:endnote w:type="continuationSeparator" w:id="0">
    <w:p w14:paraId="2EEE8BEA" w14:textId="77777777" w:rsidR="00002DB8" w:rsidRDefault="00002DB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469E" w14:textId="77777777" w:rsidR="00002DB8" w:rsidRDefault="00002DB8" w:rsidP="00002DB8">
      <w:r>
        <w:separator/>
      </w:r>
    </w:p>
  </w:footnote>
  <w:footnote w:type="continuationSeparator" w:id="0">
    <w:p w14:paraId="02EAB023" w14:textId="77777777" w:rsidR="00002DB8" w:rsidRDefault="00002DB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C8BC" w14:textId="77777777" w:rsidR="00002DB8" w:rsidRPr="00002DB8" w:rsidRDefault="00002DB8" w:rsidP="00002DB8">
    <w:pPr>
      <w:tabs>
        <w:tab w:val="center" w:pos="4680"/>
        <w:tab w:val="right" w:pos="9360"/>
      </w:tabs>
      <w:rPr>
        <w:rFonts w:ascii="Calibri" w:eastAsia="Calibri" w:hAnsi="Calibri" w:cs="Times New Roman"/>
        <w:b/>
        <w:bCs/>
        <w:sz w:val="32"/>
        <w:szCs w:val="32"/>
      </w:rPr>
    </w:pPr>
    <w:r w:rsidRPr="00002DB8">
      <w:rPr>
        <w:rFonts w:ascii="Calibri" w:eastAsia="Calibri" w:hAnsi="Calibri" w:cs="Times New Roman"/>
        <w:b/>
        <w:bCs/>
        <w:sz w:val="32"/>
        <w:szCs w:val="32"/>
      </w:rPr>
      <w:t>Jax Jaguar</w:t>
    </w:r>
  </w:p>
  <w:p w14:paraId="69991180" w14:textId="3DC712BB" w:rsidR="00002DB8" w:rsidRDefault="00002DB8" w:rsidP="00002DB8">
    <w:pPr>
      <w:tabs>
        <w:tab w:val="center" w:pos="4680"/>
        <w:tab w:val="right" w:pos="9360"/>
      </w:tabs>
    </w:pPr>
    <w:r w:rsidRPr="00002DB8">
      <w:rPr>
        <w:rFonts w:ascii="Calibri" w:eastAsia="Calibri" w:hAnsi="Calibri" w:cs="Times New Roman"/>
        <w:sz w:val="20"/>
        <w:szCs w:val="20"/>
      </w:rPr>
      <w:t xml:space="preserve">708-534-5000 | University Park, IL | jaxjaguar@gmail.com | </w:t>
    </w:r>
    <w:hyperlink r:id="rId1" w:history="1">
      <w:r w:rsidRPr="00002DB8">
        <w:rPr>
          <w:rFonts w:ascii="Calibri" w:eastAsia="Calibri" w:hAnsi="Calibri" w:cs="Times New Roman"/>
          <w:color w:val="0563C1"/>
          <w:sz w:val="20"/>
          <w:szCs w:val="20"/>
          <w:u w:val="single"/>
        </w:rPr>
        <w:t>LinkedIn Profile</w:t>
      </w:r>
    </w:hyperlink>
  </w:p>
  <w:p w14:paraId="1365D69E" w14:textId="77777777" w:rsidR="003837BA" w:rsidRPr="00002DB8" w:rsidRDefault="003837BA" w:rsidP="00002DB8">
    <w:pPr>
      <w:tabs>
        <w:tab w:val="center" w:pos="4680"/>
        <w:tab w:val="right" w:pos="9360"/>
      </w:tabs>
      <w:rPr>
        <w:rFonts w:ascii="Calibri" w:eastAsia="Calibri" w:hAnsi="Calibri"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D16"/>
    <w:multiLevelType w:val="multilevel"/>
    <w:tmpl w:val="71EE5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0427E"/>
    <w:multiLevelType w:val="multilevel"/>
    <w:tmpl w:val="3312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6044E3"/>
    <w:multiLevelType w:val="multilevel"/>
    <w:tmpl w:val="0758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D30E78"/>
    <w:multiLevelType w:val="hybridMultilevel"/>
    <w:tmpl w:val="6B80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7F4DF8"/>
    <w:multiLevelType w:val="multilevel"/>
    <w:tmpl w:val="E478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941D9C"/>
    <w:multiLevelType w:val="multilevel"/>
    <w:tmpl w:val="65B0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443942">
    <w:abstractNumId w:val="5"/>
  </w:num>
  <w:num w:numId="2" w16cid:durableId="423964639">
    <w:abstractNumId w:val="4"/>
  </w:num>
  <w:num w:numId="3" w16cid:durableId="1872451133">
    <w:abstractNumId w:val="2"/>
  </w:num>
  <w:num w:numId="4" w16cid:durableId="253831767">
    <w:abstractNumId w:val="1"/>
  </w:num>
  <w:num w:numId="5" w16cid:durableId="1952206692">
    <w:abstractNumId w:val="0"/>
  </w:num>
  <w:num w:numId="6" w16cid:durableId="800273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227EA2"/>
    <w:rsid w:val="00307A15"/>
    <w:rsid w:val="003837BA"/>
    <w:rsid w:val="004C3A0D"/>
    <w:rsid w:val="00847528"/>
    <w:rsid w:val="009A0CD4"/>
    <w:rsid w:val="00D7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3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418</Words>
  <Characters>2873</Characters>
  <Application>Microsoft Office Word</Application>
  <DocSecurity>0</DocSecurity>
  <Lines>48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Boyd, Cydney</cp:lastModifiedBy>
  <cp:revision>3</cp:revision>
  <dcterms:created xsi:type="dcterms:W3CDTF">2024-06-12T17:17:00Z</dcterms:created>
  <dcterms:modified xsi:type="dcterms:W3CDTF">2025-08-20T20:44:00Z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